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439" w:rsidRPr="00585D28" w:rsidRDefault="00867439" w:rsidP="00585D28">
      <w:pPr>
        <w:spacing w:after="0" w:line="240" w:lineRule="auto"/>
        <w:ind w:firstLine="709"/>
        <w:jc w:val="center"/>
        <w:rPr>
          <w:rFonts w:ascii="Liberation Serif" w:hAnsi="Liberation Serif" w:cs="Liberation Serif"/>
          <w:sz w:val="28"/>
          <w:szCs w:val="28"/>
        </w:rPr>
      </w:pPr>
      <w:bookmarkStart w:id="0" w:name="_GoBack"/>
      <w:bookmarkEnd w:id="0"/>
      <w:r w:rsidRPr="00585D28">
        <w:rPr>
          <w:rFonts w:ascii="Liberation Serif" w:hAnsi="Liberation Serif" w:cs="Liberation Serif"/>
          <w:sz w:val="28"/>
          <w:szCs w:val="28"/>
        </w:rPr>
        <w:t>ПАМЯТКА</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по ключевым вопросам противодействия коррупции,</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затрагивающим муниципальных служащих</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и предполагающих взаимодействие</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муниципального служащего</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с органом местного самоуправления</w:t>
      </w: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Необходимость искоренения коррупции обусловлена крайне высокой степенью общественной опасности данного социального явления. В результате совершения должностными лицами коррупционных правонарушений существенно снижается эффективность деятельности местных органов власти, ущемляются права и законные интересы граждан, организаций, общества и государства в целом.</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 и посвящена, в том числе вопросам урегулирования конфликта интересов на муниципальной службе.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Памятка разработана на основе документов, регулирующих вопросы муниципальной службы и противодействия коррупции.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Коррупция: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Противодействие коррупции—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Функции государственного, муниципального (административного) управления организацией —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Коррупция м</w:t>
      </w:r>
      <w:r w:rsidR="00585D28">
        <w:rPr>
          <w:rFonts w:ascii="Liberation Serif" w:hAnsi="Liberation Serif" w:cs="Liberation Serif"/>
          <w:sz w:val="28"/>
          <w:szCs w:val="28"/>
        </w:rPr>
        <w:t>ожет принимать различные формы:</w:t>
      </w:r>
    </w:p>
    <w:p w:rsidR="00867439" w:rsidRPr="00585D28" w:rsidRDefault="00585D28" w:rsidP="00585D2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867439" w:rsidRPr="00585D28">
        <w:rPr>
          <w:rFonts w:ascii="Liberation Serif" w:hAnsi="Liberation Serif" w:cs="Liberation Serif"/>
          <w:sz w:val="28"/>
          <w:szCs w:val="28"/>
        </w:rPr>
        <w:t>Злоупотребление своим положением, использование полномочий, если они связаны с извлечением выгоды для себя или третьих лиц (различных групп, организаций, объединений, политических партий),</w:t>
      </w:r>
      <w:r>
        <w:rPr>
          <w:rFonts w:ascii="Liberation Serif" w:hAnsi="Liberation Serif" w:cs="Liberation Serif"/>
          <w:sz w:val="28"/>
          <w:szCs w:val="28"/>
        </w:rPr>
        <w:t xml:space="preserve"> </w:t>
      </w:r>
      <w:r w:rsidR="00867439" w:rsidRPr="00585D28">
        <w:rPr>
          <w:rFonts w:ascii="Liberation Serif" w:hAnsi="Liberation Serif" w:cs="Liberation Serif"/>
          <w:sz w:val="28"/>
          <w:szCs w:val="28"/>
        </w:rPr>
        <w:t>дача и получение взятки, коммерческий подкуп.</w:t>
      </w:r>
    </w:p>
    <w:p w:rsidR="00867439" w:rsidRPr="00585D28" w:rsidRDefault="00585D28" w:rsidP="00585D2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867439" w:rsidRPr="00585D28">
        <w:rPr>
          <w:rFonts w:ascii="Liberation Serif" w:hAnsi="Liberation Serif" w:cs="Liberation Serif"/>
          <w:sz w:val="28"/>
          <w:szCs w:val="28"/>
        </w:rPr>
        <w:t>Превышение должностных полномочий — это еще одно коррупционное преступление в государственной и муниципальной сфере. Оно встречается тогда, когда должностное лицо понимает, что не имеет права принимать то или иное решение, подписывать документы, выдавать справки, но умышленно делает это. В этом случае должностное лицо присваивает себе полномочия, которых у него на самом деле нет.</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Дисциплинарные коррупционные проступки: обычно проявляются в таком использовании муниципальным служащим своего статуса для получения преимуществ, за совершение которого предусмотрено дисциплинарное взыскание.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К гражданско-правовым коррупционным деяниям относятся: принятие в дар (и дарение) подарков муниципальным служащим в связи с их должностным положением или с использованием ими служебных обязанностей.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К административным коррупционным проступкам, ответственность за совершение которых предусмотрена соответствующим законодательством: могут быть отнесены такие деяния должностных лиц,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w:t>
      </w:r>
      <w:proofErr w:type="spellStart"/>
      <w:r w:rsidRPr="00585D28">
        <w:rPr>
          <w:rFonts w:ascii="Liberation Serif" w:hAnsi="Liberation Serif" w:cs="Liberation Serif"/>
          <w:sz w:val="28"/>
          <w:szCs w:val="28"/>
        </w:rPr>
        <w:t>ит.п</w:t>
      </w:r>
      <w:proofErr w:type="spellEnd"/>
      <w:r w:rsidRPr="00585D28">
        <w:rPr>
          <w:rFonts w:ascii="Liberation Serif" w:hAnsi="Liberation Serif" w:cs="Liberation Serif"/>
          <w:sz w:val="28"/>
          <w:szCs w:val="28"/>
        </w:rPr>
        <w:t>.</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Преступлениями коррупционного характера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муниципальным служащим каких-либо преимуществ (денег, имущества, прав на него, услуг или льгот) либо в предоставлении им таких преимуществ.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Муниципальный служащий не должен предлагать никаких услуг, оказывать предпочтения, каким-либо образом связанные с его </w:t>
      </w:r>
      <w:r w:rsidRPr="00585D28">
        <w:rPr>
          <w:rFonts w:ascii="Liberation Serif" w:hAnsi="Liberation Serif" w:cs="Liberation Serif"/>
          <w:sz w:val="28"/>
          <w:szCs w:val="28"/>
        </w:rPr>
        <w:lastRenderedPageBreak/>
        <w:t>положением в качестве муниципального служащего, если у него нет на это законного основания.</w:t>
      </w:r>
    </w:p>
    <w:p w:rsidR="00867439"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Муниципальный служащий не должен пытаться влиять в своих интересах на какое бы то ни было лицо или организацию, в том числе и на других служащих, пользуясь своим служебным положением или предлагая им ненадлежащую выгоду.</w:t>
      </w:r>
    </w:p>
    <w:p w:rsidR="00585D28" w:rsidRDefault="00585D28" w:rsidP="00585D28">
      <w:pPr>
        <w:spacing w:after="0" w:line="240" w:lineRule="auto"/>
        <w:ind w:firstLine="709"/>
        <w:jc w:val="both"/>
        <w:rPr>
          <w:rFonts w:ascii="Liberation Serif" w:hAnsi="Liberation Serif" w:cs="Liberation Serif"/>
          <w:sz w:val="28"/>
          <w:szCs w:val="28"/>
        </w:rPr>
      </w:pPr>
    </w:p>
    <w:p w:rsidR="00585D28" w:rsidRPr="00585D28" w:rsidRDefault="00585D28" w:rsidP="00585D28">
      <w:pPr>
        <w:spacing w:after="0" w:line="240" w:lineRule="auto"/>
        <w:ind w:firstLine="709"/>
        <w:jc w:val="both"/>
        <w:rPr>
          <w:rFonts w:ascii="Liberation Serif" w:hAnsi="Liberation Serif" w:cs="Liberation Serif"/>
          <w:sz w:val="28"/>
          <w:szCs w:val="28"/>
        </w:rPr>
      </w:pP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ЧТО ТАКОЕ ВЗЯТКА?</w:t>
      </w: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Взяткой могут быть: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Услуги и выгоды—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прощение долга, уменьшение арендной платы, увеличение процентных ставок по кредиту и т.д.</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«Взятка» лицу, выполняющему управленческие функции в различных органах власти, коммерческих и некоммерческих предприятиях и организациях, руководящему функционеру политической партии и т.д. — в Уголовном кодексе Российской Федерации именуется коммерческим подкупом.</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Взяткополучателем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ОСНОВНЫЕ ПРИЧИНЫ ПОЛУЧЕНИЯ И ДАЧИ ВЗЯТКИ</w:t>
      </w:r>
    </w:p>
    <w:p w:rsidR="00867439" w:rsidRPr="00585D28" w:rsidRDefault="00867439" w:rsidP="00585D28">
      <w:pPr>
        <w:spacing w:after="0" w:line="240" w:lineRule="auto"/>
        <w:ind w:firstLine="709"/>
        <w:jc w:val="both"/>
        <w:rPr>
          <w:rFonts w:ascii="Liberation Serif" w:hAnsi="Liberation Serif" w:cs="Liberation Serif"/>
          <w:sz w:val="28"/>
          <w:szCs w:val="28"/>
        </w:rPr>
      </w:pP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w:t>
      </w:r>
      <w:r w:rsidR="00585D28" w:rsidRPr="00585D28">
        <w:rPr>
          <w:rFonts w:ascii="Liberation Serif" w:hAnsi="Liberation Serif" w:cs="Liberation Serif"/>
          <w:sz w:val="28"/>
          <w:szCs w:val="28"/>
        </w:rPr>
        <w:t>м ждать решения своего вопроса.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Во-вторых, это платеж за приостановку (остановку) действий чиновника по исполнению им своих обязанностей.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В-третьих, это платеж за подкуп самого чиновника, для того чтобы он, оставаясь служащим в муниципальных органах, заботился о корыстных интересах взяткодателя.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целях противодействия коррупции муниципальные служащие обязаны: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 Соблюдать ограничения и запреты, связанные с прохождением муниципальной службы (статьи</w:t>
      </w:r>
      <w:r w:rsidR="00585D28">
        <w:rPr>
          <w:rFonts w:ascii="Liberation Serif" w:hAnsi="Liberation Serif" w:cs="Liberation Serif"/>
          <w:sz w:val="28"/>
          <w:szCs w:val="28"/>
        </w:rPr>
        <w:t xml:space="preserve"> </w:t>
      </w:r>
      <w:r w:rsidRPr="00585D28">
        <w:rPr>
          <w:rFonts w:ascii="Liberation Serif" w:hAnsi="Liberation Serif" w:cs="Liberation Serif"/>
          <w:sz w:val="28"/>
          <w:szCs w:val="28"/>
        </w:rPr>
        <w:t>13 и 14 Федерального закона «О муниципальной с</w:t>
      </w:r>
      <w:r w:rsidR="00585D28">
        <w:rPr>
          <w:rFonts w:ascii="Liberation Serif" w:hAnsi="Liberation Serif" w:cs="Liberation Serif"/>
          <w:sz w:val="28"/>
          <w:szCs w:val="28"/>
        </w:rPr>
        <w:t>лужбе в Российской Федерации»).</w:t>
      </w:r>
    </w:p>
    <w:p w:rsidR="00867439" w:rsidRPr="00585D28" w:rsidRDefault="00867439" w:rsidP="00585D28">
      <w:pPr>
        <w:spacing w:after="0" w:line="240" w:lineRule="auto"/>
        <w:ind w:firstLine="709"/>
        <w:rPr>
          <w:rFonts w:ascii="Liberation Serif" w:hAnsi="Liberation Serif" w:cs="Liberation Serif"/>
          <w:b/>
          <w:sz w:val="28"/>
          <w:szCs w:val="28"/>
        </w:rPr>
      </w:pPr>
      <w:r w:rsidRPr="00585D28">
        <w:rPr>
          <w:rFonts w:ascii="Liberation Serif" w:hAnsi="Liberation Serif" w:cs="Liberation Serif"/>
          <w:b/>
          <w:sz w:val="28"/>
          <w:szCs w:val="28"/>
        </w:rPr>
        <w:t>Статья 13. Ограничения, связанные с муниципальной службой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 признания его недееспособным или ограниченно дееспособным решением суда, вступившим в законную силу;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585D28">
        <w:rPr>
          <w:rFonts w:ascii="Liberation Serif" w:hAnsi="Liberation Serif" w:cs="Liberation Serif"/>
          <w:sz w:val="28"/>
          <w:szCs w:val="28"/>
        </w:rPr>
        <w:t xml:space="preserve"> </w:t>
      </w:r>
      <w:r w:rsidRPr="00585D28">
        <w:rPr>
          <w:rFonts w:ascii="Liberation Serif" w:hAnsi="Liberation Serif" w:cs="Liberation Serif"/>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8) представления подложных документов или заведомо ложных сведений при поступлении на муниципальную службу;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9) непредставления предусмотренных настоящим Федеральным законом, Федеральным законом от 25 декабря 2008 года </w:t>
      </w:r>
      <w:r w:rsidRPr="00585D28">
        <w:rPr>
          <w:rFonts w:ascii="Liberation Serif" w:hAnsi="Liberation Serif" w:cs="Liberation Serif"/>
          <w:sz w:val="28"/>
          <w:szCs w:val="28"/>
          <w:lang w:val="en-US"/>
        </w:rPr>
        <w:t>N</w:t>
      </w:r>
      <w:r w:rsidRPr="00585D28">
        <w:rPr>
          <w:rFonts w:ascii="Liberation Serif" w:hAnsi="Liberation Serif" w:cs="Liberation Serif"/>
          <w:sz w:val="28"/>
          <w:szCs w:val="28"/>
        </w:rPr>
        <w:t xml:space="preserve">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67439" w:rsidRPr="00585D28" w:rsidRDefault="00867439" w:rsidP="00585D28">
      <w:pPr>
        <w:spacing w:after="0" w:line="240" w:lineRule="auto"/>
        <w:ind w:firstLine="709"/>
        <w:jc w:val="both"/>
        <w:rPr>
          <w:rFonts w:ascii="Liberation Serif" w:hAnsi="Liberation Serif" w:cs="Liberation Serif"/>
          <w:b/>
          <w:sz w:val="28"/>
          <w:szCs w:val="28"/>
        </w:rPr>
      </w:pPr>
      <w:r w:rsidRPr="00585D28">
        <w:rPr>
          <w:rFonts w:ascii="Liberation Serif" w:hAnsi="Liberation Serif" w:cs="Liberation Serif"/>
          <w:b/>
          <w:sz w:val="28"/>
          <w:szCs w:val="28"/>
        </w:rPr>
        <w:t>Статья 14. Запреты, св</w:t>
      </w:r>
      <w:r w:rsidR="00585D28" w:rsidRPr="00585D28">
        <w:rPr>
          <w:rFonts w:ascii="Liberation Serif" w:hAnsi="Liberation Serif" w:cs="Liberation Serif"/>
          <w:b/>
          <w:sz w:val="28"/>
          <w:szCs w:val="28"/>
        </w:rPr>
        <w:t>язанные с муниципальной службой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связи с прохождением муниципальной службы муниципальному служащему запрещается: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замещать должность муниципальной службы в случае: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б) избрания или назначения на муниципальную должность;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3) заниматься предпринимательской деятельностью;</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w:t>
      </w:r>
      <w:r w:rsidRPr="00585D28">
        <w:rPr>
          <w:rFonts w:ascii="Liberation Serif" w:hAnsi="Liberation Serif" w:cs="Liberation Serif"/>
          <w:sz w:val="28"/>
          <w:szCs w:val="28"/>
        </w:rPr>
        <w:lastRenderedPageBreak/>
        <w:t>или служебную информацию, ставшие ему известными в связи с исполнением должностных обязанностей;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14) прекращать исполнение должностных обязанностей в целях урегулирования трудового спора;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Трудовой договор с муниципальным служащим может быть расторгнут по инициативе представителя нанимателя (работодателя) в </w:t>
      </w:r>
      <w:r w:rsidRPr="00585D28">
        <w:rPr>
          <w:rFonts w:ascii="Liberation Serif" w:hAnsi="Liberation Serif" w:cs="Liberation Serif"/>
          <w:sz w:val="28"/>
          <w:szCs w:val="28"/>
        </w:rPr>
        <w:lastRenderedPageBreak/>
        <w:t>случае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Предоставлять полные и достоверные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супругов и несовершеннолетних детей.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Обнаруженные в ходе проверки сведений о доходах, расходах обстоятельства, свидетельствующие о наличии признаков совершения преступления или административного правонарушения, передаются в правоохранительные органы и могут стать поводом для возбуждения в отношении муниципального служащего дела об административном правонарушении или уголовного дела.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3. Уведомлять в письменном виде в произвольной форме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не позднее дня, когда стало известно о следующих фактах: злоупотребление служебным положением, дачи взятки, получении взятки, злоупотребления полномочиями, коммерческого подкупа либо иного незаконного использования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о незаконном предоставлении такой выгоды указанному лицу другими физическими лицами; при совершении данных деяний от имени или в интересах юридического лица.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Невыполнение муниципальным служащим данной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 (статья 9 Федерального закона «О противодействии коррупции»).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4. Заведомо уведомлять представителя нанимателя о намерении выполнять иную оплачиваемую работу в письменном виде (часть 2 статьи 14 Федерального закона «О муниципальной службе в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Эта работа может выполняться, если это не повлечет конфликт интересов.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В случае возникновения конфликта интересов должностное положение муниципального служащего должно быть изменено, вплоть до отстранения от выполнения должностных обязанностей или он должен отказаться от выгоды, являющейся причиной возникновения </w:t>
      </w:r>
      <w:r w:rsidRPr="00585D28">
        <w:rPr>
          <w:rFonts w:ascii="Liberation Serif" w:hAnsi="Liberation Serif" w:cs="Liberation Serif"/>
          <w:sz w:val="28"/>
          <w:szCs w:val="28"/>
        </w:rPr>
        <w:lastRenderedPageBreak/>
        <w:t>конфликта интересов. Непринятие указанных мер является правонарушением и влечет увольнение с муниципальной службы.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5. В течение двух лет после увольнения с муниципальной службы имеют право замещать должности в организациях, если отдельные функции муниципального (административного) управления данными организациями входили в должностные (служебные) обязанности муниципального служащего, только с согласия комиссии по соблюдению требований к служебному поведению муниципальных служащих, замещающих должности муниципальной службы, и урегулированию конфликта интересов.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Граждане, замещавшие должности муниципальной службы, перечень которых установлен нормативным правовым актом в течение двух лет после увольнения с муниципальной службы обязаны при заключении трудовых договоров сообщать работодателю сведения о последнем месте своей службы.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Работодатель при заключении трудового договора с гражданами, замещавшими должности муниципальной службы, перечень которых установлен нормативным правовым актом,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порядке, утвержденном постановлением Правительства Российской Федерации от 08 сентября 2010 года № 700.</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Неисполнение данного предписания влечет прекращение трудового или гражданско-правового договора на выполнение работ (оказание услуг), заключенного с указанным гражданином. И для нового работодателя влечет наложение административного штрафа (для гражданина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6. Запрещается распространять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без письменного согласия на это субъекта персональных данных.</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По части 2 статьи 137 Уголовного кодекса Российской Федерации муниципальный служащий (используя свое служебное положение) может быть привлечен к уголовной ответственности, наказан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2 до 5 лет, либо принудительными работами на срок до 4 лет с лишением права занимать определенные должности или заниматься </w:t>
      </w:r>
      <w:r w:rsidRPr="00585D28">
        <w:rPr>
          <w:rFonts w:ascii="Liberation Serif" w:hAnsi="Liberation Serif" w:cs="Liberation Serif"/>
          <w:sz w:val="28"/>
          <w:szCs w:val="28"/>
        </w:rPr>
        <w:lastRenderedPageBreak/>
        <w:t>определенной деятельностью на срок до 5 лет или без такового, либо арестом на срок до 6 месяцев, либо лишением свободы на срок до 4 лет с лишением права занимать определенные должности или заниматься определенной деятельностью на срок до 5 лет.</w:t>
      </w: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Увольнение в связи с утратой доверия</w:t>
      </w:r>
    </w:p>
    <w:p w:rsidR="00867439" w:rsidRPr="00585D28" w:rsidRDefault="00867439" w:rsidP="00585D28">
      <w:pPr>
        <w:spacing w:after="0" w:line="240" w:lineRule="auto"/>
        <w:jc w:val="center"/>
        <w:rPr>
          <w:rFonts w:ascii="Liberation Serif" w:hAnsi="Liberation Serif" w:cs="Liberation Serif"/>
          <w:sz w:val="28"/>
          <w:szCs w:val="28"/>
        </w:rPr>
      </w:pPr>
      <w:r w:rsidRPr="00585D28">
        <w:rPr>
          <w:rFonts w:ascii="Liberation Serif" w:hAnsi="Liberation Serif" w:cs="Liberation Serif"/>
          <w:sz w:val="28"/>
          <w:szCs w:val="28"/>
        </w:rPr>
        <w:t>(статья 27.1 Федерального закона от 02.03.2007 № 25-ФЗ «О муниципальной службе Российской Федерации» (далее – ФЗ «О муниципальной службе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27.1Федерального закона «О муниципальной службе в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(Урегулирование конфликта интересов) и 15 (Сведения о доходах, расходах, об имуществе и обязательствах имущественного характера муниципального служащего) Федерального закона «О муниципальной службе в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Возможные ситуации коррупционной направленности и рекомендации по правилам поведения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  Получение предложений об участии в террористическом</w:t>
      </w:r>
      <w:r w:rsidR="00585D28">
        <w:rPr>
          <w:rFonts w:ascii="Liberation Serif" w:hAnsi="Liberation Serif" w:cs="Liberation Serif"/>
          <w:sz w:val="28"/>
          <w:szCs w:val="28"/>
        </w:rPr>
        <w:t xml:space="preserve"> акте, криминальной группировке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ходе разговора постараться запомнить: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какие требования либо предложения выдвигает данное лицо;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действует самостоятельно или выступает в роли посредника;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как, когда и кому с ним можно связаться;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зафиксировать приметы лица и особенности его речи (голос, произношение, диалект, темп речи, манера речи и др.);</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если предложение поступило по телефону: запомнить звуковой фон (шумы автомашин, другого транспорта, характерные звуки, голоса и т.д.);</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при возможности дословно зафиксировать его на бумаге;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после разговора немедленно сообщить в соответствующие правоохранительные органы, своему непосредственному начальнику;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 не распространяться о факте разговора и его содержании, максимально ограничить число людей, владеющих данной информацией.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Провокации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Во избежание возможных провокаций рекомендуется: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не оставлять без присмотра служебные помещения и личные вещи (одежда, портфели, сумки и т. д.);</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непосредственному руководителю.</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3. Дача взятки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при наличии у Вас диктофона постараться записать (скрытно) предложение о взятке;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доложить о данном факте служебной запиской представителя нанимателя (работодателя);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обратиться с письменным сообщением о готовящемся преступлении в соответствующие правоохранительные органы.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4. Угроза жизни и здоровью</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Если на муниципального служащего оказывается открытое давление или осуществляется угроза его жизни и здоровью или членам его семьи рекомендуется: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по возможности скрытно включить записывающее устройство;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с угрожающими держать себя хладнокровно, а если их действия становятся агрессивными, срочно сообщить об угрозах в правоохранительные органы и представителю нанимателя (работодателю);</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в случае если угрожают в спокойном тоне (без признаков агрессии) и выдвигают какие-либо условия, внимательно выслушать их, </w:t>
      </w:r>
      <w:r w:rsidRPr="00585D28">
        <w:rPr>
          <w:rFonts w:ascii="Liberation Serif" w:hAnsi="Liberation Serif" w:cs="Liberation Serif"/>
          <w:sz w:val="28"/>
          <w:szCs w:val="28"/>
        </w:rPr>
        <w:lastRenderedPageBreak/>
        <w:t>запомнить внешность угрожающих и пообещать подумать над их предложением;</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немедленно доложить о факте угрозы начальнику управления (отдела) и написать заявление в правоохранительные органы с подробным изложением случившегося;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в случае поступления угроз по телефону </w:t>
      </w:r>
      <w:r w:rsidR="00585D28">
        <w:rPr>
          <w:rFonts w:ascii="Liberation Serif" w:hAnsi="Liberation Serif" w:cs="Liberation Serif"/>
          <w:sz w:val="28"/>
          <w:szCs w:val="28"/>
        </w:rPr>
        <w:t xml:space="preserve">по возможности определить номер </w:t>
      </w:r>
      <w:r w:rsidR="00585D28" w:rsidRPr="00585D28">
        <w:rPr>
          <w:rFonts w:ascii="Liberation Serif" w:hAnsi="Liberation Serif" w:cs="Liberation Serif"/>
          <w:sz w:val="28"/>
          <w:szCs w:val="28"/>
        </w:rPr>
        <w:t>телефона,</w:t>
      </w:r>
      <w:r w:rsidRPr="00585D28">
        <w:rPr>
          <w:rFonts w:ascii="Liberation Serif" w:hAnsi="Liberation Serif" w:cs="Liberation Serif"/>
          <w:sz w:val="28"/>
          <w:szCs w:val="28"/>
        </w:rPr>
        <w:t xml:space="preserve"> с которого поступил звонок и записать разговор на диктофон;</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5. Конфликт интересов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внимательно относиться к любой возможности конфликта интересов – воздерживаться от контактов с различными организациями, сфера деятельности которых пересекается с его должностными обязанностями (кроме тех случаев, разумеется, когда такое взаимодействие, наоборот, входит в его должностные обязанности; максимально дистанцироваться от личных предпочтений при принятии управленческих решений;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принимать меры по недопущению любой возможности возникновения конфликта интересов;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принять меры по преодолению возникшего конфликта интересов самостоятельно или по согласованию с непосредственным руководителем;</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передать принадлежащие служащему ценные бумаги, акции (доли участия, паи в уставных (складочных) капиталах организаций) в доверительное управление.</w:t>
      </w:r>
    </w:p>
    <w:p w:rsidR="00867439" w:rsidRPr="00585D28" w:rsidRDefault="00867439" w:rsidP="00585D28">
      <w:pPr>
        <w:spacing w:after="0" w:line="240" w:lineRule="auto"/>
        <w:ind w:firstLine="709"/>
        <w:jc w:val="both"/>
        <w:rPr>
          <w:rFonts w:ascii="Liberation Serif" w:hAnsi="Liberation Serif" w:cs="Liberation Serif"/>
          <w:sz w:val="28"/>
          <w:szCs w:val="28"/>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u w:val="single"/>
          <w:bdr w:val="none" w:sz="0" w:space="0" w:color="auto" w:frame="1"/>
          <w:lang w:eastAsia="ru-RU"/>
        </w:rPr>
        <w:t>Ситуационный перечень</w:t>
      </w: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u w:val="single"/>
          <w:bdr w:val="none" w:sz="0" w:space="0" w:color="auto" w:frame="1"/>
          <w:lang w:eastAsia="ru-RU"/>
        </w:rPr>
        <w:t>действий муниципальных служащих, которые могут повлечь</w:t>
      </w: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b/>
          <w:bCs/>
          <w:color w:val="444444"/>
          <w:sz w:val="28"/>
          <w:szCs w:val="28"/>
          <w:u w:val="single"/>
          <w:bdr w:val="none" w:sz="0" w:space="0" w:color="auto" w:frame="1"/>
          <w:lang w:eastAsia="ru-RU"/>
        </w:rPr>
      </w:pPr>
      <w:r w:rsidRPr="00585D28">
        <w:rPr>
          <w:rFonts w:ascii="Liberation Serif" w:eastAsia="Times New Roman" w:hAnsi="Liberation Serif" w:cs="Liberation Serif"/>
          <w:b/>
          <w:bCs/>
          <w:color w:val="444444"/>
          <w:sz w:val="28"/>
          <w:szCs w:val="28"/>
          <w:u w:val="single"/>
          <w:bdr w:val="none" w:sz="0" w:space="0" w:color="auto" w:frame="1"/>
          <w:lang w:eastAsia="ru-RU"/>
        </w:rPr>
        <w:t>за собой конфликт интересов и способы его урегулирования</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tbl>
      <w:tblPr>
        <w:tblW w:w="9931" w:type="dxa"/>
        <w:shd w:val="clear" w:color="auto" w:fill="FFFFFF"/>
        <w:tblCellMar>
          <w:left w:w="0" w:type="dxa"/>
          <w:right w:w="0" w:type="dxa"/>
        </w:tblCellMar>
        <w:tblLook w:val="04A0" w:firstRow="1" w:lastRow="0" w:firstColumn="1" w:lastColumn="0" w:noHBand="0" w:noVBand="1"/>
      </w:tblPr>
      <w:tblGrid>
        <w:gridCol w:w="881"/>
        <w:gridCol w:w="4514"/>
        <w:gridCol w:w="4394"/>
        <w:gridCol w:w="20"/>
        <w:gridCol w:w="122"/>
      </w:tblGrid>
      <w:tr w:rsidR="00585D28" w:rsidRPr="00585D28" w:rsidTr="00585D28">
        <w:tc>
          <w:tcPr>
            <w:tcW w:w="8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bdr w:val="none" w:sz="0" w:space="0" w:color="auto" w:frame="1"/>
                <w:lang w:eastAsia="ru-RU"/>
              </w:rPr>
              <w:t>№ п/п</w:t>
            </w:r>
          </w:p>
        </w:tc>
        <w:tc>
          <w:tcPr>
            <w:tcW w:w="451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bdr w:val="none" w:sz="0" w:space="0" w:color="auto" w:frame="1"/>
                <w:lang w:eastAsia="ru-RU"/>
              </w:rPr>
              <w:t>Название конфликта интересов и его содержание</w:t>
            </w:r>
          </w:p>
        </w:tc>
        <w:tc>
          <w:tcPr>
            <w:tcW w:w="4536"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bdr w:val="none" w:sz="0" w:space="0" w:color="auto" w:frame="1"/>
                <w:lang w:eastAsia="ru-RU"/>
              </w:rPr>
              <w:t>Пути решения конфликта интересов</w:t>
            </w:r>
          </w:p>
        </w:tc>
      </w:tr>
      <w:tr w:rsidR="00585D28" w:rsidRPr="00585D28" w:rsidTr="00585D28">
        <w:trPr>
          <w:gridAfter w:val="2"/>
          <w:wAfter w:w="142" w:type="dxa"/>
        </w:trPr>
        <w:tc>
          <w:tcPr>
            <w:tcW w:w="88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w:t>
            </w:r>
          </w:p>
        </w:tc>
        <w:tc>
          <w:tcPr>
            <w:tcW w:w="451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2</w:t>
            </w:r>
          </w:p>
        </w:tc>
        <w:tc>
          <w:tcPr>
            <w:tcW w:w="439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3</w:t>
            </w:r>
          </w:p>
        </w:tc>
      </w:tr>
      <w:tr w:rsidR="00585D28" w:rsidRPr="00585D28" w:rsidTr="00585D28">
        <w:trPr>
          <w:gridAfter w:val="1"/>
          <w:wAfter w:w="122" w:type="dxa"/>
        </w:trPr>
        <w:tc>
          <w:tcPr>
            <w:tcW w:w="8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w:t>
            </w:r>
          </w:p>
        </w:tc>
        <w:tc>
          <w:tcPr>
            <w:tcW w:w="451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 xml:space="preserve">Выдача незаконных архивных </w:t>
            </w:r>
            <w:r w:rsidRPr="00585D28">
              <w:rPr>
                <w:rFonts w:ascii="Liberation Serif" w:eastAsia="Times New Roman" w:hAnsi="Liberation Serif" w:cs="Liberation Serif"/>
                <w:color w:val="444444"/>
                <w:sz w:val="28"/>
                <w:szCs w:val="28"/>
                <w:lang w:eastAsia="ru-RU"/>
              </w:rPr>
              <w:lastRenderedPageBreak/>
              <w:t>справок</w:t>
            </w:r>
          </w:p>
        </w:tc>
        <w:tc>
          <w:tcPr>
            <w:tcW w:w="43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lastRenderedPageBreak/>
              <w:t xml:space="preserve">отказ муниципального </w:t>
            </w:r>
            <w:r w:rsidRPr="00585D28">
              <w:rPr>
                <w:rFonts w:ascii="Liberation Serif" w:eastAsia="Times New Roman" w:hAnsi="Liberation Serif" w:cs="Liberation Serif"/>
                <w:color w:val="444444"/>
                <w:sz w:val="28"/>
                <w:szCs w:val="28"/>
                <w:lang w:eastAsia="ru-RU"/>
              </w:rPr>
              <w:lastRenderedPageBreak/>
              <w:t>служащего от выгоды, явившейся причиной возникновения конфликта интересов;</w:t>
            </w:r>
          </w:p>
        </w:tc>
        <w:tc>
          <w:tcPr>
            <w:tcW w:w="20" w:type="dxa"/>
            <w:shd w:val="clear" w:color="auto" w:fill="F5F5F5"/>
            <w:vAlign w:val="center"/>
            <w:hideMark/>
          </w:tcPr>
          <w:p w:rsidR="00585D28" w:rsidRPr="00585D28" w:rsidRDefault="00585D28" w:rsidP="00585D28">
            <w:pPr>
              <w:spacing w:after="0" w:line="240" w:lineRule="auto"/>
              <w:jc w:val="both"/>
              <w:rPr>
                <w:rFonts w:ascii="Liberation Serif" w:eastAsia="Times New Roman" w:hAnsi="Liberation Serif" w:cs="Liberation Serif"/>
                <w:sz w:val="28"/>
                <w:szCs w:val="28"/>
                <w:lang w:eastAsia="ru-RU"/>
              </w:rPr>
            </w:pPr>
          </w:p>
        </w:tc>
      </w:tr>
    </w:tbl>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2</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Заинтересованность в отрицательном результате исхода судебного разбирательства при представлении интересов органов местного самоуправления муниципального района в письменной форме уведомить своего непосредственного руководителя о возможности возникновения конфликта интересов </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3</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Получение предложений об искажении сведений при проведении инвентаризации материальных запасов и финансовых обязательств (недостача, излишки), а также подготовка документов о списании с учета недостающих материальных запасов отказаться от искажения данных бухгалтерского учета;</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письменно уведомить непосредственного руководителя о факте склонения к искажению сведений при инвентаризации материальных запасов и финансовых обязательств (недостача, излишки), а также при получении предложения о подготовке документов о списании с учета недостающих материальных запасов;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подготовить предложения о замене члена инвентаризационной комиссии (или материально ответственного лица)</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4</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Получение предложений о сокрытии нарушений, выявленных при осуществлении финансового контроля отказаться от сокрытия выявленных нарушений;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доложить непосредственному руководителю о необходимости проведения ревизии (проверки) за более ранний период в целях выявления аналогичных нарушений;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внимательно выслушать и запомнить предложенные условия (размеры сумм, наименование товаров и характер услуг за данное правонарушение)</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  </w:t>
      </w:r>
    </w:p>
    <w:tbl>
      <w:tblPr>
        <w:tblW w:w="9648" w:type="dxa"/>
        <w:shd w:val="clear" w:color="auto" w:fill="FFFFFF"/>
        <w:tblCellMar>
          <w:left w:w="0" w:type="dxa"/>
          <w:right w:w="0" w:type="dxa"/>
        </w:tblCellMar>
        <w:tblLook w:val="04A0" w:firstRow="1" w:lastRow="0" w:firstColumn="1" w:lastColumn="0" w:noHBand="0" w:noVBand="1"/>
      </w:tblPr>
      <w:tblGrid>
        <w:gridCol w:w="907"/>
        <w:gridCol w:w="5055"/>
        <w:gridCol w:w="3686"/>
      </w:tblGrid>
      <w:tr w:rsidR="00585D28" w:rsidRPr="00585D28" w:rsidTr="00585D28">
        <w:tc>
          <w:tcPr>
            <w:tcW w:w="90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5</w:t>
            </w:r>
          </w:p>
        </w:tc>
        <w:tc>
          <w:tcPr>
            <w:tcW w:w="50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Лоббирование интересов единственного поставщика при приобретении материальных средств, оказании услуг</w:t>
            </w:r>
          </w:p>
        </w:tc>
        <w:tc>
          <w:tcPr>
            <w:tcW w:w="36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не допускать приобретения изделий, заказа услуг у единственного поставщика;</w:t>
            </w:r>
          </w:p>
        </w:tc>
      </w:tr>
    </w:tbl>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lastRenderedPageBreak/>
        <w:t>обеспечить условия коллегиальности принятия решений;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6</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ходе заседания единой (аукционной, конкурсной, котировочной) комиссии при проведении торгов (запроса котировок) установлено, что в торгах (запросе котировок) принимает участие организация, законный представитель которой, либо сотрудники которой, осуществляющие действия от имени участника размещения заказа, находятся в родстве с членом комиссии 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представителю нанимателя рекомендуется вывести муниципального служащего из состава комиссии</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7</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Лоббирование интересов «своих» участников размещения заказов при осуществлении согласования конкурсной и аукционной документации заказчика не допускать нарушений при согласовании конкурсной и аукционной документации;</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представителю нанимателя рекомендуется вывести муниципального служащего из состава комиссии;</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8</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Лоббирование интересов «своих» участников при предоставлении льгот, грантов, и иных видов поддержки за счет средств бюджета муниципального образования обеспечить условия коллегиальности принятия решений;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9</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Подготовка и предоставление руководителю муниципального правового акта по вопросам предоставления земельных участков несоответствующего нормам действующего законодательства в личных и иных целях отказ муниципального служащего от выгоды, явившейся причиной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tbl>
      <w:tblPr>
        <w:tblW w:w="9506" w:type="dxa"/>
        <w:shd w:val="clear" w:color="auto" w:fill="FFFFFF"/>
        <w:tblLayout w:type="fixed"/>
        <w:tblCellMar>
          <w:left w:w="0" w:type="dxa"/>
          <w:right w:w="0" w:type="dxa"/>
        </w:tblCellMar>
        <w:tblLook w:val="04A0" w:firstRow="1" w:lastRow="0" w:firstColumn="1" w:lastColumn="0" w:noHBand="0" w:noVBand="1"/>
      </w:tblPr>
      <w:tblGrid>
        <w:gridCol w:w="907"/>
        <w:gridCol w:w="4205"/>
        <w:gridCol w:w="4394"/>
      </w:tblGrid>
      <w:tr w:rsidR="00585D28" w:rsidRPr="00585D28" w:rsidTr="00585D28">
        <w:tc>
          <w:tcPr>
            <w:tcW w:w="90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lastRenderedPageBreak/>
              <w:t>10</w:t>
            </w:r>
          </w:p>
        </w:tc>
        <w:tc>
          <w:tcPr>
            <w:tcW w:w="42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Разглашение информации, ставшей известной муниципальному служащему в связи с исполнением своих служебных обязанностей, заинтересованному лицу</w:t>
            </w:r>
          </w:p>
        </w:tc>
        <w:tc>
          <w:tcPr>
            <w:tcW w:w="43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сообщать и использовать служебную информацию только при соблюдении действующих норм и требований, принятых в соответствии с действующим законодательством Российской Федерации;</w:t>
            </w:r>
          </w:p>
        </w:tc>
      </w:tr>
    </w:tbl>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принимать соответствующие меры для обеспечения гарантии безопасности и конфиденциальности информации, за которую несет ответственность или (и) которая стала известна ему в связи с исполнением служебных обязанностей;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не использовать информацию, полученную при исполнении служебных обязанностей или в связи с ними в личных целях и в интересах третьих лиц;</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случае обнаружения в документации коррупционной составляющей сообщать данный факт непосредственному руководителю</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11</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Прием на работу гражданина, не соответствующего квалификационным требованиям и иным требованиям, установленным Федеральными законами о муниципальной службе, противодействии коррупции четкое соблюдение норм действующего законодательства;</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12</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Подготовка и предоставление руководителю распоряжений по кадровым вопросам, несоответствующим нормам действующего законодательства четкое соблюдение норм действующего законодательства;</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13</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Лоббирование отдельных кандидатов при проведении конкурсных процедур по замещению вакантных должностей, включению в кадровый резерв и резерв управленческих кадров, аттестации сотрудников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обеспечить условия коллегиальности принятия решений;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представителю нанимателя рекомендуется вывести муниципального служащего из состава комиссии;</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14</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Выдача справок и иных документов, заверение копий документов, противоречащих действующему законодательству Российской Федерации отказ муниципального служащего от выгоды, явившейся причиной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15</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Внесение в трудовую книжку, личное дело муниципального служащего сведений (изменение статьи увольнения и ее даты), не соответствующих действительности отказ муниципального служащего от выгоды, явившейся причиной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16</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Сокрытие информации при осуществлении проверки сведений о доходах, расходах, об имуществе и обязательствах имущественного характера, задекларированных муниципальным служащим отказ муниципального служащего от выгоды, явившейся причиной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17</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ходе проведения служебной проверки член комиссии состоит в неформальных (дружба, родство, ранее возникшие личностные конфликты) отношениях с проверяемым должностным лицом, что может повлиять на объективность выводов по результатам проверки 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18</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Получение подарков отказаться от подарка, действовать в соответствии с муниципальным правовым актом, регламентирующим получение муниципальным служащим подарков;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19</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lastRenderedPageBreak/>
        <w:t>Выполнение иной оплачиваемой работы (работа в ТИК, УИК, в подведомственных учреждениях, учредителем которых выступает орган местного самоуправления, в качестве судей на спортивных соревнованиях и т.д.) 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в письменной форме изложить, в какой степени выполнение им этой работы связано с его должностными обязанностями;</w:t>
      </w:r>
    </w:p>
    <w:p w:rsidR="00CC72CE"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случае необходимости обратиться в комиссию по соблюдению требований к служебному поведению муниципальных служащих, замещающих должности муниципальной службы, и урегулированию конфликта интересов, </w:t>
      </w:r>
      <w:r w:rsidRPr="00585D28">
        <w:rPr>
          <w:rFonts w:ascii="Liberation Serif" w:eastAsia="Times New Roman" w:hAnsi="Liberation Serif" w:cs="Liberation Serif"/>
          <w:color w:val="444444"/>
          <w:sz w:val="28"/>
          <w:szCs w:val="28"/>
          <w:u w:val="single"/>
          <w:bdr w:val="none" w:sz="0" w:space="0" w:color="auto" w:frame="1"/>
          <w:lang w:eastAsia="ru-RU"/>
        </w:rPr>
        <w:t>об установлении,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r w:rsidRPr="00585D28">
        <w:rPr>
          <w:rFonts w:ascii="Liberation Serif" w:eastAsia="Times New Roman" w:hAnsi="Liberation Serif" w:cs="Liberation Serif"/>
          <w:color w:val="444444"/>
          <w:sz w:val="28"/>
          <w:szCs w:val="28"/>
          <w:u w:val="single"/>
          <w:lang w:eastAsia="ru-RU"/>
        </w:rPr>
        <w:t xml:space="preserve"> </w:t>
      </w:r>
      <w:r w:rsidR="00867439" w:rsidRPr="00585D28">
        <w:rPr>
          <w:rFonts w:ascii="Liberation Serif" w:hAnsi="Liberation Serif" w:cs="Liberation Serif"/>
          <w:sz w:val="28"/>
          <w:szCs w:val="28"/>
          <w:u w:val="single"/>
        </w:rPr>
        <w:t>и конфликта интересов</w:t>
      </w:r>
    </w:p>
    <w:sectPr w:rsidR="00CC72CE" w:rsidRPr="00585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08"/>
    <w:rsid w:val="00111390"/>
    <w:rsid w:val="001F2908"/>
    <w:rsid w:val="00585D28"/>
    <w:rsid w:val="0063379B"/>
    <w:rsid w:val="00867439"/>
    <w:rsid w:val="00CC72CE"/>
    <w:rsid w:val="00EA5490"/>
    <w:rsid w:val="00FC2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4E73A-FFD8-432E-8D0E-C5BC8DE9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5289</Words>
  <Characters>30151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Евгеньевна Большова</dc:creator>
  <cp:keywords/>
  <dc:description/>
  <cp:lastModifiedBy>11</cp:lastModifiedBy>
  <cp:revision>2</cp:revision>
  <dcterms:created xsi:type="dcterms:W3CDTF">2024-08-27T04:02:00Z</dcterms:created>
  <dcterms:modified xsi:type="dcterms:W3CDTF">2024-08-27T04:02:00Z</dcterms:modified>
</cp:coreProperties>
</file>